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9071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Приложение А.2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СОГЛАСОВАНО                                 УТВЕРЖДАЮ Председатель районного                                 Директор </w:t>
      </w:r>
    </w:p>
    <w:p>
      <w:pPr>
        <w:tabs>
          <w:tab w:val="right" w:pos="907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общества инвалидов         </w:t>
        <w:tab/>
        <w:t xml:space="preserve">Воеводина Г.Н.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98"/>
        <w:gridCol w:w="454"/>
        <w:gridCol w:w="255"/>
        <w:gridCol w:w="1247"/>
        <w:gridCol w:w="510"/>
        <w:gridCol w:w="454"/>
        <w:gridCol w:w="313"/>
      </w:tblGrid>
      <w:tr>
        <w:trPr>
          <w:trHeight w:val="0" w:hRule="atLeast"/>
          <w:jc w:val="left"/>
        </w:trPr>
        <w:tc>
          <w:tcPr>
            <w:tcW w:w="1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24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1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«___»__________2016г.    </w:t>
      </w:r>
    </w:p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  <w:t xml:space="preserve">ПАСПОРТ ДОСТУПНОСТИ</w:t>
        <w:br/>
        <w:t xml:space="preserve">объекта социальной инфраструктуры (ОСИ)</w:t>
      </w:r>
    </w:p>
    <w:tbl>
      <w:tblPr/>
      <w:tblGrid>
        <w:gridCol w:w="504"/>
        <w:gridCol w:w="2261"/>
      </w:tblGrid>
      <w:tr>
        <w:trPr>
          <w:trHeight w:val="0" w:hRule="atLeast"/>
          <w:jc w:val="center"/>
        </w:trPr>
        <w:tc>
          <w:tcPr>
            <w:tcW w:w="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6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48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Общие сведения об объекте</w:t>
      </w:r>
    </w:p>
    <w:p>
      <w:p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</w:t>
        <w:tab/>
        <w:t xml:space="preserve">. Наименование (вид) объекта  здание школы</w:t>
      </w:r>
    </w:p>
    <w:p>
      <w:pPr>
        <w:spacing w:before="0" w:after="0" w:line="240"/>
        <w:ind w:right="0" w:left="4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 Адрес объекта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 Сведения о размещении объекта:</w:t>
      </w:r>
    </w:p>
    <w:tbl>
      <w:tblPr/>
      <w:tblGrid>
        <w:gridCol w:w="3289"/>
        <w:gridCol w:w="1134"/>
        <w:gridCol w:w="1134"/>
        <w:gridCol w:w="1134"/>
        <w:gridCol w:w="851"/>
      </w:tblGrid>
      <w:tr>
        <w:trPr>
          <w:trHeight w:val="0" w:hRule="atLeast"/>
          <w:jc w:val="left"/>
        </w:trPr>
        <w:tc>
          <w:tcPr>
            <w:tcW w:w="32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отдельно стоящее здание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этажей,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1181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871"/>
        <w:gridCol w:w="1134"/>
        <w:gridCol w:w="1985"/>
        <w:gridCol w:w="1134"/>
        <w:gridCol w:w="993"/>
        <w:gridCol w:w="1287"/>
        <w:gridCol w:w="708"/>
      </w:tblGrid>
      <w:tr>
        <w:trPr>
          <w:trHeight w:val="0" w:hRule="atLeast"/>
          <w:jc w:val="left"/>
        </w:trPr>
        <w:tc>
          <w:tcPr>
            <w:tcW w:w="18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часть здания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этажей (или на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этаже),</w:t>
            </w:r>
          </w:p>
        </w:tc>
        <w:tc>
          <w:tcPr>
            <w:tcW w:w="128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0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tabs>
          <w:tab w:val="center" w:pos="7513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наличие прилегающего земельного участка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нет);  </w:t>
        <w:tab/>
        <w:t xml:space="preserve">10021</w:t>
        <w:tab/>
        <w:t xml:space="preserve">кв. м</w:t>
      </w:r>
    </w:p>
    <w:p>
      <w:pPr>
        <w:spacing w:before="0" w:after="0" w:line="240"/>
        <w:ind w:right="709" w:left="66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3969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 Год постройки здания  1993, последнего капитального ремонта</w:t>
      </w:r>
    </w:p>
    <w:p>
      <w:pPr>
        <w:spacing w:before="0" w:after="0" w:line="240"/>
        <w:ind w:right="4281" w:left="33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8222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 Дата предстоящих плановых ремонтных работ: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текущего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2017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  <w:t xml:space="preserve">,</w:t>
      </w:r>
    </w:p>
    <w:p>
      <w:pPr>
        <w:spacing w:before="0" w:after="0" w:line="240"/>
        <w:ind w:right="113" w:left="75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2410" w:leader="none"/>
        </w:tabs>
        <w:spacing w:before="0" w:after="0" w:line="240"/>
        <w:ind w:right="226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капитального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 Название организации (учреждения), (полное юридическое наименование – согласно Уставу, краткое наименование):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Всехсвятская основная школа (Всехсвятская основная школа)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 Юридический адрес организации (учреждения):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 ,с. Всехсвятское, ул. Школьный переулок ,д.4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 Основание для пользования объектом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оперативное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аренда, собственность)  </w:t>
      </w:r>
    </w:p>
    <w:p>
      <w:pPr>
        <w:spacing w:before="0" w:after="0" w:line="240"/>
        <w:ind w:right="0" w:left="28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 Форма собственности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негосударственная)  </w:t>
      </w:r>
    </w:p>
    <w:p>
      <w:pPr>
        <w:spacing w:before="0" w:after="0" w:line="240"/>
        <w:ind w:right="0" w:left="79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1.10. Территориальная принадлежность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федеральная, региональная,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муниципальная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20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1.11. Вышестоящая организация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 образования администрации Первомайского муниципального района Ярославской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1.12. Адрес вышестоящей организации, другие координаты 152430,Ярославская область ,Первомайский район, п.Пречистое, ул.Ярославская  ,дом 90.</w:t>
      </w:r>
    </w:p>
    <w:p>
      <w:pPr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Характеристика деятельности организации на объекте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 обслуживанию населения)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Сфера деятельности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 Виды оказываемых услуг: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дошкольное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начальное общее образование, основное общее,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 Форма оказания услуг: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 объекте,  с длительным пребыванием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т.ч. проживанием,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дистанционно)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 Категории обслуживаемого населения по возрасту: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взрослые трудоспособного возраста, пожилые; все возрастные категории)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 Категории обслуживаемых инвалидов: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нарушениями умственного развития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 Плановая мощность: посещаемость (количество обслуживаемых в день), вместимость, пропускная способность  50 человек</w:t>
      </w:r>
    </w:p>
    <w:p>
      <w:pPr>
        <w:spacing w:before="0" w:after="0" w:line="240"/>
        <w:ind w:right="0" w:left="552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 Участие в исполнении ИПР инвалида, ребенка-инвалида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нет)</w:t>
        <w:br/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Состояние доступности объекта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 Путь следования к объекту пассажирским транспортом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(описать маршрут движения с использованием пассажирского транспорта)</w:t>
        <w:br/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дорога с асфальтовым покрытием</w:t>
        <w:tab/>
        <w:t xml:space="preserve">,</w:t>
      </w:r>
    </w:p>
    <w:p>
      <w:pPr>
        <w:spacing w:before="0" w:after="0" w:line="240"/>
        <w:ind w:right="1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адаптированного пассажирского транспорта к объекту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 Путь к объекту от ближайшей остановки пассажирского транспорта:</w:t>
      </w:r>
    </w:p>
    <w:p>
      <w:pPr>
        <w:tabs>
          <w:tab w:val="center" w:pos="7655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3.2.1. расстояние до объекта от остановки транспорта  </w:t>
        <w:tab/>
        <w:t xml:space="preserve">100</w:t>
        <w:tab/>
        <w:t xml:space="preserve">м</w:t>
      </w:r>
    </w:p>
    <w:p>
      <w:pPr>
        <w:tabs>
          <w:tab w:val="right" w:pos="9072" w:leader="none"/>
        </w:tabs>
        <w:spacing w:before="0" w:after="0" w:line="240"/>
        <w:ind w:right="284" w:left="66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4962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 время движения (пешком)  </w:t>
        <w:tab/>
        <w:t xml:space="preserve">3</w:t>
        <w:tab/>
        <w:t xml:space="preserve">мин.</w:t>
      </w:r>
    </w:p>
    <w:p>
      <w:pPr>
        <w:tabs>
          <w:tab w:val="left" w:pos="6237" w:leader="none"/>
        </w:tabs>
        <w:spacing w:before="0" w:after="0" w:line="240"/>
        <w:ind w:right="2977" w:left="40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 наличие выделенного от проезжей части пешеходного пути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3.2.4. Перекрестки: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нерегулируемые; регулируемые, со звуковой сигнализацией, таймером;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3.2.5. Информация на пути следования к объекту: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акустическая, тактильная, визуальная;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3.2.6. Перепады высоты на пути: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(описать __________________)</w:t>
      </w:r>
    </w:p>
    <w:p>
      <w:pPr>
        <w:spacing w:before="0" w:after="0" w:line="240"/>
        <w:ind w:right="595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обустройство для инвалидов на коляске: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(______________</w:t>
      </w:r>
    </w:p>
    <w:p>
      <w:pPr>
        <w:tabs>
          <w:tab w:val="right" w:pos="29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)</w:t>
      </w:r>
    </w:p>
    <w:p>
      <w:pPr>
        <w:spacing w:before="0" w:after="360" w:line="240"/>
        <w:ind w:right="623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360" w:line="240"/>
        <w:ind w:right="623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 Организация доступности объекта для инвалидов – форма обслуживания *</w:t>
      </w:r>
    </w:p>
    <w:tbl>
      <w:tblPr/>
      <w:tblGrid>
        <w:gridCol w:w="567"/>
        <w:gridCol w:w="5591"/>
        <w:gridCol w:w="2942"/>
      </w:tblGrid>
      <w:tr>
        <w:trPr>
          <w:trHeight w:val="823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27" w:left="-13" w:hanging="1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127" w:left="-13" w:hanging="1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Категория инвалидов</w:t>
            </w:r>
          </w:p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(вид нарушения)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Вариант организации доступности объекта</w:t>
            </w:r>
          </w:p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(формы обслуживания)*</w:t>
            </w:r>
          </w:p>
        </w:tc>
      </w:tr>
      <w:tr>
        <w:trPr>
          <w:trHeight w:val="60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категории инвалидов и МГН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 инвалиды: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передвигающиеся на креслах-колясках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253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опорно-двигательного аппарата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зрения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слуха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умственного развития</w:t>
            </w:r>
          </w:p>
        </w:tc>
        <w:tc>
          <w:tcPr>
            <w:tcW w:w="2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</w:tbl>
    <w:p>
      <w:pPr>
        <w:spacing w:before="60" w:after="24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 один из вариантов: “А”, “Б”, “ДУ”, “ВНД”.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 Состояние доступности основных структурно-функциональных зон</w:t>
      </w:r>
    </w:p>
    <w:tbl>
      <w:tblPr/>
      <w:tblGrid>
        <w:gridCol w:w="567"/>
        <w:gridCol w:w="5556"/>
        <w:gridCol w:w="2977"/>
      </w:tblGrid>
      <w:tr>
        <w:trPr>
          <w:trHeight w:val="93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структурно-функциональные зоны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</w:t>
              <w:br/>
              <w:t xml:space="preserve">доступности, в том числе для основных категорий инвалидов **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(входы) в здание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информации и связи (на всех зонах)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</w:tr>
    </w:tbl>
    <w:p>
      <w:pPr>
        <w:spacing w:before="6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3.5. Итоговое заключение о состоянии доступности 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  <w:br/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структурно-функциональные зоны доступны полностью для детей инвалидов с нарушением умственного развития обучающихся в данной школе (ДП-В). Для других категорий инвалидов необходимо выполнение ряда мероприятий (реконструкция и оснащение санитарно-гигиенических помещений, организация системы информации и связи, реконструкция запасных выходов)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keepNext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Управленческое решение</w:t>
      </w:r>
    </w:p>
    <w:p>
      <w:pPr>
        <w:keepNext w:val="true"/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4.1. Рекомендации по адаптации основных структурных элементов объекта</w:t>
      </w:r>
    </w:p>
    <w:tbl>
      <w:tblPr/>
      <w:tblGrid>
        <w:gridCol w:w="567"/>
        <w:gridCol w:w="5557"/>
        <w:gridCol w:w="2976"/>
      </w:tblGrid>
      <w:tr>
        <w:trPr>
          <w:trHeight w:val="998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структурно-функциональные</w:t>
              <w:br/>
              <w:t xml:space="preserve">зоны объекта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 по адаптации объекта</w:t>
              <w:br/>
              <w:t xml:space="preserve">(вид работы)*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(входы) в здание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(пути) движения внутри здания</w:t>
              <w:br/>
              <w:t xml:space="preserve">(в т.ч. пути эвакуации)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информации на объекте</w:t>
              <w:br/>
              <w:t xml:space="preserve">(на всех зонах)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текущий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40" w:after="240" w:line="240"/>
              <w:ind w:right="0" w:left="0" w:firstLine="2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зоны и участки</w:t>
            </w:r>
          </w:p>
        </w:tc>
        <w:tc>
          <w:tcPr>
            <w:tcW w:w="29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</w:t>
            </w:r>
          </w:p>
        </w:tc>
      </w:tr>
    </w:tbl>
    <w:p>
      <w:pPr>
        <w:spacing w:before="6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 Период проведения работ  по мере финансирования</w:t>
      </w:r>
    </w:p>
    <w:p>
      <w:pPr>
        <w:spacing w:before="0" w:after="0" w:line="240"/>
        <w:ind w:right="0" w:left="37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исполнения  программы «Доступная среда»</w:t>
      </w:r>
    </w:p>
    <w:p>
      <w:pPr>
        <w:spacing w:before="0" w:after="240" w:line="240"/>
        <w:ind w:right="0" w:left="2608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(указывается наименование документа: программы, плана)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 Ожидаемый результат (по состоянию доступности) после выполнения работ по адаптации  доступность всем категориям групп</w:t>
      </w:r>
    </w:p>
    <w:p>
      <w:pPr>
        <w:spacing w:before="0" w:after="0" w:line="240"/>
        <w:ind w:right="0" w:left="246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результата исполнения программы, плана (по состоянию доступности)  </w:t>
      </w:r>
    </w:p>
    <w:p>
      <w:pPr>
        <w:spacing w:before="0" w:after="24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 Для принятия решения требуется,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не требуется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(нужное подчеркнуть):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заключение уполномоченной организации о состоянии доступности объекта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наименование документа и выдавшей его организации, 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прилагается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 Информация размещена (обновлена) на Карте доступности субъекта Российской Федерации дата  </w:t>
      </w:r>
    </w:p>
    <w:p>
      <w:pPr>
        <w:spacing w:before="0" w:after="240" w:line="240"/>
        <w:ind w:right="0" w:left="348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(наименование сайта, портала)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Особые отметки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сформирован на основании:</w:t>
      </w:r>
    </w:p>
    <w:tbl>
      <w:tblPr/>
      <w:tblGrid>
        <w:gridCol w:w="4763"/>
        <w:gridCol w:w="170"/>
        <w:gridCol w:w="454"/>
        <w:gridCol w:w="255"/>
        <w:gridCol w:w="1814"/>
        <w:gridCol w:w="510"/>
        <w:gridCol w:w="454"/>
        <w:gridCol w:w="425"/>
      </w:tblGrid>
      <w:tr>
        <w:trPr>
          <w:trHeight w:val="0" w:hRule="atLeast"/>
          <w:jc w:val="left"/>
        </w:trPr>
        <w:tc>
          <w:tcPr>
            <w:tcW w:w="4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Анкеты (информации об объекте) от</w:t>
            </w:r>
          </w:p>
        </w:tc>
        <w:tc>
          <w:tcPr>
            <w:tcW w:w="1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1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</w:t>
            </w: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Акта обследования объекта: № акта  </w:t>
      </w:r>
    </w:p>
    <w:p>
      <w:pPr>
        <w:spacing w:before="0" w:after="0" w:line="240"/>
        <w:ind w:right="0" w:left="47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39"/>
        <w:gridCol w:w="454"/>
        <w:gridCol w:w="255"/>
        <w:gridCol w:w="1814"/>
        <w:gridCol w:w="510"/>
        <w:gridCol w:w="454"/>
        <w:gridCol w:w="425"/>
      </w:tblGrid>
      <w:tr>
        <w:trPr>
          <w:trHeight w:val="0" w:hRule="atLeast"/>
          <w:jc w:val="left"/>
        </w:trPr>
        <w:tc>
          <w:tcPr>
            <w:tcW w:w="5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1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</w:t>
            </w: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