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-432" w:topFromText="0" w:vertAnchor="text"/>
        <w:tblW w:w="1056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01"/>
        <w:gridCol w:w="4859"/>
      </w:tblGrid>
      <w:tr>
        <w:trPr>
          <w:trHeight w:val="1564" w:hRule="atLeast"/>
        </w:trPr>
        <w:tc>
          <w:tcPr>
            <w:tcW w:w="5701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УТВЕРЖДЕНО </w:t>
            </w:r>
          </w:p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приказом директора</w:t>
            </w:r>
          </w:p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 31 .08.2016 №51/1</w:t>
            </w:r>
          </w:p>
          <w:p>
            <w:pPr>
              <w:pStyle w:val="NoSpacing"/>
              <w:spacing w:lineRule="auto" w:lin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59" w:type="dxa"/>
            <w:tcBorders/>
            <w:shd w:fill="auto" w:val="clear"/>
          </w:tcPr>
          <w:p>
            <w:pPr>
              <w:pStyle w:val="NoSpacing"/>
              <w:ind w:left="-993"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12"/>
        <w:keepNext/>
        <w:keepLines/>
        <w:shd w:val="clear" w:color="auto" w:fill="auto"/>
        <w:spacing w:lineRule="auto" w:line="240" w:before="0" w:after="200"/>
        <w:ind w:left="-993" w:right="364" w:firstLine="42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2"/>
        <w:keepNext/>
        <w:keepLines/>
        <w:shd w:val="clear" w:color="auto" w:fill="auto"/>
        <w:spacing w:lineRule="auto" w:line="240" w:before="0" w:after="200"/>
        <w:ind w:left="-993" w:right="364" w:firstLine="426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_DdeLink__222_169543646"/>
      <w:r>
        <w:rPr>
          <w:rFonts w:cs="Times New Roman" w:ascii="Times New Roman" w:hAnsi="Times New Roman"/>
          <w:b/>
          <w:sz w:val="24"/>
          <w:szCs w:val="24"/>
        </w:rPr>
        <w:t xml:space="preserve">ПОЛОЖЕНИЕ </w:t>
      </w:r>
    </w:p>
    <w:p>
      <w:pPr>
        <w:pStyle w:val="NormalWeb"/>
        <w:spacing w:before="0" w:after="0"/>
        <w:ind w:left="-993" w:firstLine="426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о внеурочной деятельности обучающихся 5-9классов</w:t>
      </w:r>
    </w:p>
    <w:p>
      <w:pPr>
        <w:pStyle w:val="NormalWeb"/>
        <w:spacing w:before="0" w:after="0"/>
        <w:ind w:left="-993" w:firstLine="426"/>
        <w:jc w:val="center"/>
        <w:rPr>
          <w:b/>
          <w:b/>
          <w:bCs/>
          <w:color w:val="00000A"/>
        </w:rPr>
      </w:pPr>
      <w:bookmarkStart w:id="1" w:name="__DdeLink__222_169543646"/>
      <w:bookmarkEnd w:id="1"/>
      <w:r>
        <w:rPr>
          <w:b/>
          <w:bCs/>
          <w:color w:val="00000A"/>
        </w:rPr>
        <w:t>(ФГОС ООО)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-993" w:firstLine="426"/>
        <w:rPr>
          <w:rFonts w:ascii="Times New Roman" w:hAnsi="Times New Roman" w:cs="Times New Roman"/>
          <w:b/>
          <w:b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6"/>
          <w:sz w:val="24"/>
          <w:szCs w:val="24"/>
        </w:rPr>
      </w:r>
    </w:p>
    <w:p>
      <w:pPr>
        <w:pStyle w:val="NoSpacing"/>
        <w:ind w:left="-993" w:firstLine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321"/>
        <w:keepNext/>
        <w:keepLines/>
        <w:shd w:val="clear" w:color="auto" w:fill="auto"/>
        <w:spacing w:lineRule="auto" w:line="240"/>
        <w:ind w:left="-993" w:firstLine="426"/>
        <w:rPr>
          <w:rFonts w:ascii="Times New Roman" w:hAnsi="Times New Roman" w:cs="Times New Roman"/>
          <w:b/>
          <w:b/>
          <w:sz w:val="24"/>
          <w:szCs w:val="24"/>
        </w:rPr>
      </w:pPr>
      <w:bookmarkStart w:id="2" w:name="bookmark2"/>
      <w:bookmarkEnd w:id="2"/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2"/>
        <w:numPr>
          <w:ilvl w:val="0"/>
          <w:numId w:val="1"/>
        </w:numPr>
        <w:shd w:val="clear" w:color="auto" w:fill="auto"/>
        <w:tabs>
          <w:tab w:val="left" w:pos="711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Положение о внеурочной деятельности обучающихся 5–9 классов муниципального общеобразовательного учреждения Всехсвятской основной</w:t>
      </w:r>
      <w:bookmarkStart w:id="3" w:name="_GoBack"/>
      <w:bookmarkEnd w:id="3"/>
      <w:r>
        <w:rPr>
          <w:rStyle w:val="11"/>
          <w:rFonts w:cs="Times New Roman" w:ascii="Times New Roman" w:hAnsi="Times New Roman"/>
          <w:sz w:val="24"/>
          <w:szCs w:val="24"/>
        </w:rPr>
        <w:t xml:space="preserve"> школы (далее – учреждение)  разработано в со</w:t>
        <w:softHyphen/>
        <w:t>ответствии: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52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 xml:space="preserve">с приказом Минобрнауки  России от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17 декабря 2010 г. </w:t>
      </w:r>
      <w:r>
        <w:rPr>
          <w:rStyle w:val="11"/>
          <w:rFonts w:cs="Times New Roman" w:ascii="Times New Roman" w:hAnsi="Times New Roman"/>
          <w:sz w:val="24"/>
          <w:szCs w:val="24"/>
        </w:rPr>
        <w:t>"Об утверждении и введении в действие федерального государственного образовательного стандарта основного общего образования"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535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письмом Минобрнауки России от 12.05.2011 № 03-296 "Об организации внеурочной деятельно</w:t>
        <w:softHyphen/>
        <w:t>сти при введении федерального государственного образовательного стандарта общего образо</w:t>
        <w:softHyphen/>
        <w:t>вания";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535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постановлением Главного санитарного врача РФ от 29.12.2010 № 189 «Об утверждении СанПиН 2.4.2.2821-10 "Санитарно-эпидемиологические требования к условиям организации обучения в общеобразовательных учреждениях"» (далее СанПиН 2.4.2.2821-10).</w:t>
      </w:r>
    </w:p>
    <w:p>
      <w:pPr>
        <w:pStyle w:val="2"/>
        <w:numPr>
          <w:ilvl w:val="0"/>
          <w:numId w:val="1"/>
        </w:numPr>
        <w:shd w:val="clear" w:color="auto" w:fill="auto"/>
        <w:tabs>
          <w:tab w:val="left" w:pos="723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(далее - ФГОС) основная образовательная программа основного общего об</w:t>
        <w:softHyphen/>
        <w:t>разования (далее - ООП) реализуется образовательным учреждением (далее - ОУ), в т. ч. через вне</w:t>
        <w:softHyphen/>
        <w:t>урочную деятельность.</w:t>
      </w:r>
    </w:p>
    <w:p>
      <w:pPr>
        <w:pStyle w:val="2"/>
        <w:shd w:val="clear" w:color="auto" w:fill="auto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в первую очередь на достижение обучающимися 5 – 9 классов личностных и метапредметных результатов основного общего образования. Это и определяет специфику внеурочной деятельности, в ходе кото</w:t>
        <w:softHyphen/>
        <w:t>рой обучающийся не только и даже не столько должен узнать, сколько научиться действовать, чув</w:t>
        <w:softHyphen/>
        <w:t>ствовать, принимать решения и др.</w:t>
      </w:r>
    </w:p>
    <w:p>
      <w:pPr>
        <w:pStyle w:val="2"/>
        <w:numPr>
          <w:ilvl w:val="0"/>
          <w:numId w:val="1"/>
        </w:numPr>
        <w:shd w:val="clear" w:color="auto" w:fill="auto"/>
        <w:tabs>
          <w:tab w:val="left" w:pos="75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Содержание внеурочной деятельности обучающихся в 5 – 9 классах должно:</w:t>
      </w:r>
    </w:p>
    <w:p>
      <w:pPr>
        <w:pStyle w:val="2"/>
        <w:numPr>
          <w:ilvl w:val="0"/>
          <w:numId w:val="3"/>
        </w:numPr>
        <w:shd w:val="clear" w:color="auto" w:fill="auto"/>
        <w:tabs>
          <w:tab w:val="left" w:pos="910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Учитывать достижения мировой культуры.</w:t>
      </w:r>
    </w:p>
    <w:p>
      <w:pPr>
        <w:pStyle w:val="2"/>
        <w:numPr>
          <w:ilvl w:val="0"/>
          <w:numId w:val="3"/>
        </w:numPr>
        <w:shd w:val="clear" w:color="auto" w:fill="auto"/>
        <w:tabs>
          <w:tab w:val="left" w:pos="914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Соответствовать: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535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российским традициям и национальным ценностям, культурно-национальным особенностям региона;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52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содержанию основного общего образования;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52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современным образовательным технологиям, обеспечивающим системно-деятельностный под</w:t>
        <w:softHyphen/>
        <w:t>ход в соответствующих формах и методах обучения (активные методы дистанционного обуче</w:t>
        <w:softHyphen/>
        <w:t>ния, дифференцированное обучение, конкурсы, соревнования, фестивали, экскурсии, походы и т. п.), в методах контроля и управления образовательным процессом (экспертный анализ про</w:t>
        <w:softHyphen/>
        <w:t>дуктов деятельности обучающихся);</w:t>
      </w:r>
    </w:p>
    <w:p>
      <w:pPr>
        <w:pStyle w:val="2"/>
        <w:shd w:val="clear" w:color="auto" w:fill="auto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1.3.3. Быть направленным: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3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на создание условий для развития личности ребенка;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3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развитие мотивации ребенка к познанию и творчеству;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2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обеспечение эмоционального благополучия ребенка;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3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приобщение обучающегося к общечеловеческим ценностям, национальным ценностям и тради</w:t>
        <w:softHyphen/>
        <w:t>циям (включая региональные социально-культурные особенности);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33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профилактику асоциального поведения обучающихся;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33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создание условий для социального, культурного и профессионального самоопределения твор</w:t>
        <w:softHyphen/>
        <w:t>ческой самореализации ребенка, его интеграции в систему отечественной и мировой культуры-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2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обеспечение целостности процесса психического и физического, умственного и духовного раз</w:t>
        <w:softHyphen/>
        <w:t>вития личности ребенка;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2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укрепление психического и физического здоровья детей;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3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развитие взаимодействия педагогов с семьями обучающихся.</w:t>
      </w:r>
    </w:p>
    <w:p>
      <w:pPr>
        <w:pStyle w:val="2"/>
        <w:shd w:val="clear" w:color="auto" w:fill="auto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1.4. Внеурочная деятельность обучающихся в 5–9 классах организуется по направлениям развития личности (спортивно-оздоровительное, духовно-нравственное, социальное, общеинтеллектуаль</w:t>
        <w:softHyphen/>
        <w:t>ное, общекультурное) в таких формах, как экскурсии, кружки, секции, клубы, круглые столы, конференции диспуты, соревнования, поисковые и научные исследова</w:t>
        <w:softHyphen/>
        <w:t>ния, общественно полезные практики и др.)</w:t>
      </w:r>
    </w:p>
    <w:p>
      <w:pPr>
        <w:pStyle w:val="421"/>
        <w:keepNext/>
        <w:keepLines/>
        <w:shd w:val="clear" w:color="auto" w:fill="auto"/>
        <w:spacing w:lineRule="auto" w:line="240" w:before="0" w:after="200"/>
        <w:ind w:left="-993" w:firstLine="426"/>
        <w:rPr>
          <w:rFonts w:ascii="Times New Roman" w:hAnsi="Times New Roman" w:cs="Times New Roman"/>
          <w:sz w:val="24"/>
          <w:szCs w:val="24"/>
        </w:rPr>
      </w:pPr>
      <w:bookmarkStart w:id="4" w:name="bookmark3"/>
      <w:bookmarkStart w:id="5" w:name="bookmark3"/>
      <w:r>
        <w:rPr>
          <w:rFonts w:cs="Times New Roman" w:ascii="Times New Roman" w:hAnsi="Times New Roman"/>
          <w:sz w:val="24"/>
          <w:szCs w:val="24"/>
        </w:rPr>
      </w:r>
    </w:p>
    <w:p>
      <w:pPr>
        <w:pStyle w:val="421"/>
        <w:keepNext/>
        <w:keepLines/>
        <w:shd w:val="clear" w:color="auto" w:fill="auto"/>
        <w:spacing w:lineRule="auto" w:line="240" w:before="0" w:after="200"/>
        <w:ind w:left="-993" w:firstLine="426"/>
        <w:rPr>
          <w:rFonts w:ascii="Times New Roman" w:hAnsi="Times New Roman" w:cs="Times New Roman"/>
          <w:b/>
          <w:b/>
          <w:sz w:val="24"/>
          <w:szCs w:val="24"/>
        </w:rPr>
      </w:pPr>
      <w:bookmarkStart w:id="6" w:name="bookmark3"/>
      <w:bookmarkEnd w:id="6"/>
      <w:r>
        <w:rPr>
          <w:rFonts w:cs="Times New Roman" w:ascii="Times New Roman" w:hAnsi="Times New Roman"/>
          <w:b/>
          <w:sz w:val="24"/>
          <w:szCs w:val="24"/>
        </w:rPr>
        <w:t>2. Организация внеурочной деятельности</w:t>
      </w:r>
    </w:p>
    <w:p>
      <w:pPr>
        <w:pStyle w:val="2"/>
        <w:numPr>
          <w:ilvl w:val="0"/>
          <w:numId w:val="4"/>
        </w:numPr>
        <w:shd w:val="clear" w:color="auto" w:fill="auto"/>
        <w:tabs>
          <w:tab w:val="left" w:pos="887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Внеурочная деятельность в основной школе осуществляется через: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33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учебный план учреждения, а именно, через часть, формируемую участниками образовательного процесса (проводимые в формах, отличных от урочной);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23" w:leader="none"/>
        </w:tabs>
        <w:spacing w:lineRule="auto" w:line="240" w:before="0" w:after="0"/>
        <w:ind w:left="-993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623" w:leader="none"/>
        </w:tabs>
        <w:spacing w:lineRule="auto" w:line="240" w:before="0" w:after="0"/>
        <w:ind w:left="-993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деятельность организуемую классными руководителями (экскурсии, диспуты, круглые столы, соревнования, общественно полезные практики и т.д.)</w:t>
      </w:r>
    </w:p>
    <w:p>
      <w:pPr>
        <w:pStyle w:val="2"/>
        <w:numPr>
          <w:ilvl w:val="0"/>
          <w:numId w:val="4"/>
        </w:numPr>
        <w:shd w:val="clear" w:color="auto" w:fill="auto"/>
        <w:tabs>
          <w:tab w:val="left" w:pos="623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организации внеурочной деятельности принимают участие все педагогические работники учреждения. Координирующая роль принадлежит заместителю директора по воспитательной работе и классному руководителю, которые взаимодействуют с другими педагогическими работниками (а также учебно-вспомогательным персоналом учреждения) с целью максимального удовлетворения запросов обучающихся  и организуют внеурочную деятельность в группе.</w:t>
      </w:r>
    </w:p>
    <w:p>
      <w:pPr>
        <w:pStyle w:val="2"/>
        <w:numPr>
          <w:ilvl w:val="0"/>
          <w:numId w:val="4"/>
        </w:numPr>
        <w:shd w:val="clear" w:color="auto" w:fill="auto"/>
        <w:tabs>
          <w:tab w:val="left" w:pos="623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часов, отводимое на внеурочную деятельность, учреждение определяет самостоятельно (исходя из имеющихся ресурсов учреждения и за счёт интеграции ресурсов учреждения и ресурсов дополнительного образования детей).</w:t>
      </w:r>
    </w:p>
    <w:p>
      <w:pPr>
        <w:pStyle w:val="2"/>
        <w:shd w:val="clear" w:color="auto" w:fill="auto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Учреждение создает условия для активного участия обучающихся во внеурочной деятельности по всем направлениям (спортивно-оздоровительное, духовно-нравственное, социальное, общеинтеллекту</w:t>
        <w:softHyphen/>
        <w:t>альное, общекультурное).</w:t>
      </w:r>
    </w:p>
    <w:p>
      <w:pPr>
        <w:pStyle w:val="2"/>
        <w:numPr>
          <w:ilvl w:val="1"/>
          <w:numId w:val="7"/>
        </w:numPr>
        <w:shd w:val="clear" w:color="auto" w:fill="auto"/>
        <w:tabs>
          <w:tab w:val="left" w:pos="714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11"/>
          <w:rFonts w:cs="Times New Roman" w:ascii="Times New Roman" w:hAnsi="Times New Roman"/>
          <w:sz w:val="24"/>
          <w:szCs w:val="24"/>
        </w:rPr>
        <w:t>Расписание внеурочной деятельности на год утверждается руководителем учреждения  в начале учеб</w:t>
        <w:softHyphen/>
        <w:t>ного года.</w:t>
      </w:r>
    </w:p>
    <w:p>
      <w:pPr>
        <w:pStyle w:val="2"/>
        <w:numPr>
          <w:ilvl w:val="0"/>
          <w:numId w:val="5"/>
        </w:numPr>
        <w:shd w:val="clear" w:color="auto" w:fill="auto"/>
        <w:tabs>
          <w:tab w:val="left" w:pos="714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2.4.2.2821-10.</w:t>
      </w:r>
    </w:p>
    <w:p>
      <w:pPr>
        <w:pStyle w:val="2"/>
        <w:numPr>
          <w:ilvl w:val="0"/>
          <w:numId w:val="5"/>
        </w:numPr>
        <w:shd w:val="clear" w:color="auto" w:fill="auto"/>
        <w:tabs>
          <w:tab w:val="left" w:pos="71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В соответствии с СанПиН 2.4.2.2821-10 для организации внеурочной деятельности могут ис</w:t>
        <w:softHyphen/>
        <w:t>пользоваться общешкольные помещения (классы, учебные кабинеты, спортивный зал, библиотека), а также помещения дома культуры и спортивные сооружения.</w:t>
      </w:r>
    </w:p>
    <w:p>
      <w:pPr>
        <w:pStyle w:val="2"/>
        <w:numPr>
          <w:ilvl w:val="0"/>
          <w:numId w:val="5"/>
        </w:numPr>
        <w:shd w:val="clear" w:color="auto" w:fill="auto"/>
        <w:tabs>
          <w:tab w:val="left" w:pos="829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Учреждением для развития потенциала одаренных детей и детей с огра</w:t>
        <w:softHyphen/>
        <w:t>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деятельности.</w:t>
      </w:r>
    </w:p>
    <w:p>
      <w:pPr>
        <w:pStyle w:val="2"/>
        <w:shd w:val="clear" w:color="auto" w:fill="auto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</w:t>
        <w:softHyphen/>
        <w:t>циями психолого-медико-педагогического консилиума учреждения или рекомендациями территориальной психолого-медико-педагогической комиссии.</w:t>
      </w:r>
    </w:p>
    <w:p>
      <w:pPr>
        <w:pStyle w:val="2"/>
        <w:shd w:val="clear" w:color="auto" w:fill="auto"/>
        <w:tabs>
          <w:tab w:val="left" w:pos="826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41"/>
        <w:keepNext/>
        <w:keepLines/>
        <w:shd w:val="clear" w:color="auto" w:fill="auto"/>
        <w:spacing w:lineRule="auto" w:line="240"/>
        <w:ind w:left="-993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7" w:name="bookmark4"/>
      <w:bookmarkStart w:id="8" w:name="bookmark4"/>
      <w:bookmarkEnd w:id="8"/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2"/>
        <w:keepNext/>
        <w:keepLines/>
        <w:shd w:val="clear" w:color="auto" w:fill="auto"/>
        <w:spacing w:lineRule="auto" w:line="240" w:before="0" w:after="200"/>
        <w:ind w:left="-993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9" w:name="bookmark4"/>
      <w:bookmarkStart w:id="10" w:name="bookmark0"/>
      <w:bookmarkEnd w:id="9"/>
      <w:bookmarkEnd w:id="10"/>
      <w:r>
        <w:rPr>
          <w:rFonts w:cs="Times New Roman" w:ascii="Times New Roman" w:hAnsi="Times New Roman"/>
          <w:b/>
          <w:sz w:val="24"/>
          <w:szCs w:val="24"/>
        </w:rPr>
        <w:t>3. Требования к программам внеурочной деятельности</w:t>
      </w:r>
    </w:p>
    <w:p>
      <w:pPr>
        <w:pStyle w:val="Normal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         Программа внеурочной деятельности включает в себя следующие обязательные разделы: </w:t>
      </w:r>
    </w:p>
    <w:p>
      <w:pPr>
        <w:pStyle w:val="Normal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титульный лист, пояснительную записку, планируемые результаты освоения обучающимися программы внеурочной деятельности, учебно-тематический план, содержание.</w:t>
      </w:r>
    </w:p>
    <w:p>
      <w:pPr>
        <w:pStyle w:val="Normal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На титульном листе программы внеурочной деятельности необходимо указать:</w:t>
      </w:r>
    </w:p>
    <w:p>
      <w:pPr>
        <w:pStyle w:val="Normal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• </w:t>
      </w:r>
      <w:r>
        <w:rPr>
          <w:rFonts w:cs="Times New Roman" w:ascii="Times New Roman" w:hAnsi="Times New Roman"/>
          <w:sz w:val="24"/>
          <w:szCs w:val="24"/>
        </w:rPr>
        <w:t>наименование учреждения;</w:t>
      </w:r>
    </w:p>
    <w:p>
      <w:pPr>
        <w:pStyle w:val="Normal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• </w:t>
      </w:r>
      <w:r>
        <w:rPr>
          <w:rFonts w:cs="Times New Roman" w:ascii="Times New Roman" w:hAnsi="Times New Roman"/>
          <w:sz w:val="24"/>
          <w:szCs w:val="24"/>
        </w:rPr>
        <w:t>где, когда и кем утверждена программа;</w:t>
      </w:r>
    </w:p>
    <w:p>
      <w:pPr>
        <w:pStyle w:val="Normal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• </w:t>
      </w:r>
      <w:r>
        <w:rPr>
          <w:rFonts w:cs="Times New Roman" w:ascii="Times New Roman" w:hAnsi="Times New Roman"/>
          <w:sz w:val="24"/>
          <w:szCs w:val="24"/>
        </w:rPr>
        <w:t>название программы внеурочной деятельности;</w:t>
      </w:r>
    </w:p>
    <w:p>
      <w:pPr>
        <w:pStyle w:val="Normal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• </w:t>
      </w:r>
      <w:r>
        <w:rPr>
          <w:rFonts w:cs="Times New Roman" w:ascii="Times New Roman" w:hAnsi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>
      <w:pPr>
        <w:pStyle w:val="Normal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• </w:t>
      </w:r>
      <w:r>
        <w:rPr>
          <w:rFonts w:cs="Times New Roman" w:ascii="Times New Roman" w:hAnsi="Times New Roman"/>
          <w:sz w:val="24"/>
          <w:szCs w:val="24"/>
        </w:rPr>
        <w:t>срок реализации;</w:t>
      </w:r>
    </w:p>
    <w:p>
      <w:pPr>
        <w:pStyle w:val="Normal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• </w:t>
      </w:r>
      <w:r>
        <w:rPr>
          <w:rFonts w:cs="Times New Roman" w:ascii="Times New Roman" w:hAnsi="Times New Roman"/>
          <w:sz w:val="24"/>
          <w:szCs w:val="24"/>
        </w:rPr>
        <w:t>Ф. И. О., должность автора (авторов);</w:t>
      </w:r>
    </w:p>
    <w:p>
      <w:pPr>
        <w:pStyle w:val="Normal"/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• </w:t>
      </w:r>
      <w:r>
        <w:rPr>
          <w:rFonts w:cs="Times New Roman" w:ascii="Times New Roman" w:hAnsi="Times New Roman"/>
          <w:sz w:val="24"/>
          <w:szCs w:val="24"/>
        </w:rPr>
        <w:t>год разработки.</w:t>
      </w:r>
    </w:p>
    <w:p>
      <w:pPr>
        <w:pStyle w:val="Normal"/>
        <w:tabs>
          <w:tab w:val="left" w:pos="762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keepNext/>
        <w:keepLines/>
        <w:shd w:val="clear" w:color="auto" w:fill="auto"/>
        <w:spacing w:lineRule="auto" w:line="240" w:before="0" w:after="200"/>
        <w:ind w:left="-993" w:firstLine="426"/>
        <w:rPr>
          <w:rFonts w:ascii="Times New Roman" w:hAnsi="Times New Roman" w:cs="Times New Roman"/>
          <w:b/>
          <w:b/>
          <w:sz w:val="24"/>
          <w:szCs w:val="24"/>
        </w:rPr>
      </w:pPr>
      <w:bookmarkStart w:id="11" w:name="bookmark5"/>
      <w:r>
        <w:rPr>
          <w:rFonts w:cs="Times New Roman" w:ascii="Times New Roman" w:hAnsi="Times New Roman"/>
          <w:b/>
          <w:sz w:val="24"/>
          <w:szCs w:val="24"/>
        </w:rPr>
        <w:t>4. Система оценки достижения результатов внеурочной деятельности</w:t>
      </w:r>
      <w:bookmarkEnd w:id="11"/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2"/>
        <w:numPr>
          <w:ilvl w:val="0"/>
          <w:numId w:val="6"/>
        </w:numPr>
        <w:shd w:val="clear" w:color="auto" w:fill="auto"/>
        <w:tabs>
          <w:tab w:val="left" w:pos="724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Система оценки достижения результатов внеурочной деятельности является комплексной и предусматривает: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52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оценку достижений учащихся (портфолио обучающегося);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52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оценку эффективности деятельности учреждения.</w:t>
      </w:r>
    </w:p>
    <w:p>
      <w:pPr>
        <w:pStyle w:val="2"/>
        <w:numPr>
          <w:ilvl w:val="0"/>
          <w:numId w:val="6"/>
        </w:numPr>
        <w:shd w:val="clear" w:color="auto" w:fill="auto"/>
        <w:tabs>
          <w:tab w:val="left" w:pos="778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Оценка достижений результатов внеурочной деятельности осуществляется на трех уровнях: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533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мероприятий, лагерной смены и т. п.);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535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индивидуальная оценка результатов внеурочной деятельности каждого обучающегося на осно</w:t>
        <w:softHyphen/>
        <w:t>вании экспертной оценки личного портфолио;</w:t>
      </w:r>
    </w:p>
    <w:p>
      <w:pPr>
        <w:pStyle w:val="2"/>
        <w:numPr>
          <w:ilvl w:val="0"/>
          <w:numId w:val="2"/>
        </w:numPr>
        <w:shd w:val="clear" w:color="auto" w:fill="auto"/>
        <w:tabs>
          <w:tab w:val="left" w:pos="535" w:leader="none"/>
        </w:tabs>
        <w:spacing w:lineRule="auto" w:line="240" w:before="0"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качественная и количественная оценка эффективности деятельности учреждения по направлениям вне</w:t>
        <w:softHyphen/>
        <w:t>урочной деятельности на основании суммирования индивидуальных результатов обучающихся.</w:t>
      </w:r>
    </w:p>
    <w:p>
      <w:pPr>
        <w:pStyle w:val="Normal"/>
        <w:spacing w:lineRule="auto" w:line="240" w:before="0" w:after="200"/>
        <w:ind w:left="-993" w:firstLine="42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effect w:val="none"/>
        <w:szCs w:val="20"/>
        <w:iCs w:val="false"/>
        <w:bCs w:val="false"/>
        <w:w w:val="100"/>
        <w:rFonts w:ascii="Times New Roman" w:hAnsi="Times New Roman" w:eastAsia="Trebuchet MS" w:cs="Trebuchet MS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ind w:left="0" w:hanging="0"/>
      </w:pPr>
      <w:rPr>
        <w:rFonts w:ascii="Trebuchet MS" w:hAnsi="Trebuchet MS" w:cs="Trebuchet MS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effect w:val="none"/>
        <w:szCs w:val="20"/>
        <w:iCs w:val="false"/>
        <w:bCs w:val="false"/>
        <w:w w:val="100"/>
        <w:rFonts w:cs="Trebuchet MS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1.3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effect w:val="none"/>
        <w:szCs w:val="20"/>
        <w:iCs w:val="false"/>
        <w:bCs w:val="false"/>
        <w:w w:val="100"/>
        <w:rFonts w:ascii="Times New Roman" w:hAnsi="Times New Roman" w:eastAsia="Trebuchet MS" w:cs="Trebuchet MS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2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effect w:val="none"/>
        <w:szCs w:val="20"/>
        <w:iCs w:val="false"/>
        <w:bCs w:val="false"/>
        <w:w w:val="100"/>
        <w:rFonts w:ascii="Times New Roman" w:hAnsi="Times New Roman" w:eastAsia="Trebuchet MS" w:cs="Trebuchet MS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5"/>
      <w:numFmt w:val="decimal"/>
      <w:lvlText w:val="2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effect w:val="none"/>
        <w:szCs w:val="20"/>
        <w:iCs w:val="false"/>
        <w:bCs w:val="false"/>
        <w:w w:val="100"/>
        <w:rFonts w:ascii="Times New Roman" w:hAnsi="Times New Roman" w:eastAsia="Trebuchet MS" w:cs="Trebuchet MS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4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effect w:val="none"/>
        <w:szCs w:val="20"/>
        <w:iCs w:val="false"/>
        <w:bCs w:val="false"/>
        <w:w w:val="100"/>
        <w:rFonts w:ascii="Times New Roman" w:hAnsi="Times New Roman" w:eastAsia="Trebuchet MS" w:cs="Trebuchet MS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415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5"/>
    <w:qFormat/>
    <w:locked/>
    <w:rsid w:val="0059321e"/>
    <w:rPr>
      <w:color w:val="000000"/>
    </w:rPr>
  </w:style>
  <w:style w:type="character" w:styleId="Style15" w:customStyle="1">
    <w:name w:val="Основной текст_"/>
    <w:link w:val="2"/>
    <w:qFormat/>
    <w:locked/>
    <w:rsid w:val="0059321e"/>
    <w:rPr>
      <w:rFonts w:ascii="Trebuchet MS" w:hAnsi="Trebuchet MS" w:eastAsia="Trebuchet MS" w:cs="Trebuchet MS"/>
      <w:shd w:fill="FFFFFF" w:val="clear"/>
    </w:rPr>
  </w:style>
  <w:style w:type="character" w:styleId="1" w:customStyle="1">
    <w:name w:val="Заголовок №1_"/>
    <w:link w:val="10"/>
    <w:qFormat/>
    <w:locked/>
    <w:rsid w:val="0059321e"/>
    <w:rPr>
      <w:rFonts w:ascii="Tahoma" w:hAnsi="Tahoma" w:eastAsia="Tahoma" w:cs="Tahoma"/>
      <w:sz w:val="21"/>
      <w:szCs w:val="21"/>
      <w:shd w:fill="FFFFFF" w:val="clear"/>
    </w:rPr>
  </w:style>
  <w:style w:type="character" w:styleId="32" w:customStyle="1">
    <w:name w:val="Заголовок №3 (2)_"/>
    <w:link w:val="320"/>
    <w:qFormat/>
    <w:locked/>
    <w:rsid w:val="0059321e"/>
    <w:rPr>
      <w:rFonts w:ascii="Trebuchet MS" w:hAnsi="Trebuchet MS" w:eastAsia="Trebuchet MS" w:cs="Trebuchet MS"/>
      <w:shd w:fill="FFFFFF" w:val="clear"/>
    </w:rPr>
  </w:style>
  <w:style w:type="character" w:styleId="42" w:customStyle="1">
    <w:name w:val="Заголовок №4 (2)_"/>
    <w:link w:val="420"/>
    <w:qFormat/>
    <w:locked/>
    <w:rsid w:val="0059321e"/>
    <w:rPr>
      <w:rFonts w:ascii="Trebuchet MS" w:hAnsi="Trebuchet MS" w:eastAsia="Trebuchet MS" w:cs="Trebuchet MS"/>
      <w:shd w:fill="FFFFFF" w:val="clear"/>
    </w:rPr>
  </w:style>
  <w:style w:type="character" w:styleId="4" w:customStyle="1">
    <w:name w:val="Заголовок №4_"/>
    <w:link w:val="40"/>
    <w:qFormat/>
    <w:locked/>
    <w:rsid w:val="0059321e"/>
    <w:rPr>
      <w:rFonts w:ascii="Trebuchet MS" w:hAnsi="Trebuchet MS" w:eastAsia="Trebuchet MS" w:cs="Trebuchet MS"/>
      <w:shd w:fill="FFFFFF" w:val="clear"/>
    </w:rPr>
  </w:style>
  <w:style w:type="character" w:styleId="3" w:customStyle="1">
    <w:name w:val="Заголовок №3_"/>
    <w:link w:val="30"/>
    <w:qFormat/>
    <w:locked/>
    <w:rsid w:val="0059321e"/>
    <w:rPr>
      <w:rFonts w:ascii="Trebuchet MS" w:hAnsi="Trebuchet MS" w:eastAsia="Trebuchet MS" w:cs="Trebuchet MS"/>
      <w:shd w:fill="FFFFFF" w:val="clear"/>
    </w:rPr>
  </w:style>
  <w:style w:type="character" w:styleId="11" w:customStyle="1">
    <w:name w:val="Основной текст1"/>
    <w:basedOn w:val="Style15"/>
    <w:qFormat/>
    <w:rsid w:val="0059321e"/>
    <w:rPr>
      <w:rFonts w:ascii="Trebuchet MS" w:hAnsi="Trebuchet MS" w:eastAsia="Trebuchet MS" w:cs="Trebuchet MS"/>
      <w:shd w:fill="FFFFFF" w:val="clear"/>
    </w:rPr>
  </w:style>
  <w:style w:type="character" w:styleId="ListLabel1">
    <w:name w:val="ListLabel 1"/>
    <w:qFormat/>
    <w:rPr>
      <w:rFonts w:ascii="Times New Roman" w:hAnsi="Times New Roman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0"/>
      <w:u w:val="none"/>
      <w:effect w:val="none"/>
    </w:rPr>
  </w:style>
  <w:style w:type="character" w:styleId="ListLabel2">
    <w:name w:val="ListLabel 2"/>
    <w:qFormat/>
    <w:rPr>
      <w:rFonts w:ascii="Times New Roman" w:hAnsi="Times New Roman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0"/>
      <w:u w:val="none"/>
      <w:effect w:val="none"/>
    </w:rPr>
  </w:style>
  <w:style w:type="character" w:styleId="ListLabel3">
    <w:name w:val="ListLabel 3"/>
    <w:qFormat/>
    <w:rPr>
      <w:rFonts w:ascii="Times New Roman" w:hAnsi="Times New Roman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0"/>
      <w:u w:val="none"/>
      <w:effect w:val="none"/>
    </w:rPr>
  </w:style>
  <w:style w:type="character" w:styleId="ListLabel4">
    <w:name w:val="ListLabel 4"/>
    <w:qFormat/>
    <w:rPr>
      <w:rFonts w:ascii="Times New Roman" w:hAnsi="Times New Roman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0"/>
      <w:u w:val="none"/>
      <w:effect w:val="none"/>
    </w:rPr>
  </w:style>
  <w:style w:type="character" w:styleId="ListLabel5">
    <w:name w:val="ListLabel 5"/>
    <w:qFormat/>
    <w:rPr>
      <w:rFonts w:ascii="Times New Roman" w:hAnsi="Times New Roman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0"/>
      <w:u w:val="none"/>
      <w:effect w:val="none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effect w:val="none"/>
    </w:rPr>
  </w:style>
  <w:style w:type="character" w:styleId="ListLabel8">
    <w:name w:val="ListLabel 8"/>
    <w:qFormat/>
    <w:rPr>
      <w:rFonts w:ascii="Times New Roman" w:hAnsi="Times New Roman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0"/>
      <w:u w:val="none"/>
      <w:effect w:val="none"/>
    </w:rPr>
  </w:style>
  <w:style w:type="character" w:styleId="ListLabel9">
    <w:name w:val="ListLabel 9"/>
    <w:qFormat/>
    <w:rPr>
      <w:b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semiHidden/>
    <w:unhideWhenUsed/>
    <w:qFormat/>
    <w:rsid w:val="0059321e"/>
    <w:pPr>
      <w:spacing w:lineRule="auto" w:line="240" w:before="120" w:after="120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oSpacing">
    <w:name w:val="No Spacing"/>
    <w:link w:val="a4"/>
    <w:qFormat/>
    <w:rsid w:val="0059321e"/>
    <w:pPr>
      <w:widowControl/>
      <w:bidi w:val="0"/>
      <w:spacing w:lineRule="auto" w:line="240" w:before="0" w:after="0"/>
      <w:jc w:val="left"/>
    </w:pPr>
    <w:rPr>
      <w:rFonts w:ascii="Calibri" w:hAnsi="Calibri" w:eastAsia="" w:cs=""/>
      <w:color w:val="000000"/>
      <w:sz w:val="22"/>
      <w:szCs w:val="22"/>
      <w:lang w:val="ru-RU" w:eastAsia="ru-RU" w:bidi="ar-SA"/>
    </w:rPr>
  </w:style>
  <w:style w:type="paragraph" w:styleId="2" w:customStyle="1">
    <w:name w:val="Основной текст2"/>
    <w:basedOn w:val="Normal"/>
    <w:link w:val="a6"/>
    <w:qFormat/>
    <w:rsid w:val="0059321e"/>
    <w:pPr>
      <w:shd w:val="clear" w:color="auto" w:fill="FFFFFF"/>
      <w:spacing w:lineRule="auto" w:before="0" w:after="360"/>
    </w:pPr>
    <w:rPr>
      <w:rFonts w:ascii="Trebuchet MS" w:hAnsi="Trebuchet MS" w:eastAsia="Trebuchet MS" w:cs="Trebuchet MS"/>
    </w:rPr>
  </w:style>
  <w:style w:type="paragraph" w:styleId="12" w:customStyle="1">
    <w:name w:val="Заголовок №1"/>
    <w:basedOn w:val="Normal"/>
    <w:link w:val="1"/>
    <w:qFormat/>
    <w:rsid w:val="0059321e"/>
    <w:pPr>
      <w:shd w:val="clear" w:color="auto" w:fill="FFFFFF"/>
      <w:spacing w:lineRule="exact" w:line="286" w:before="180" w:after="0"/>
      <w:jc w:val="center"/>
      <w:outlineLvl w:val="0"/>
    </w:pPr>
    <w:rPr>
      <w:rFonts w:ascii="Tahoma" w:hAnsi="Tahoma" w:eastAsia="Tahoma" w:cs="Tahoma"/>
      <w:sz w:val="21"/>
      <w:szCs w:val="21"/>
    </w:rPr>
  </w:style>
  <w:style w:type="paragraph" w:styleId="321" w:customStyle="1">
    <w:name w:val="Заголовок №3 (2)"/>
    <w:basedOn w:val="Normal"/>
    <w:link w:val="32"/>
    <w:qFormat/>
    <w:rsid w:val="0059321e"/>
    <w:pPr>
      <w:shd w:val="clear" w:color="auto" w:fill="FFFFFF"/>
      <w:spacing w:lineRule="exact" w:line="286" w:before="0" w:after="0"/>
      <w:jc w:val="both"/>
      <w:outlineLvl w:val="2"/>
    </w:pPr>
    <w:rPr>
      <w:rFonts w:ascii="Trebuchet MS" w:hAnsi="Trebuchet MS" w:eastAsia="Trebuchet MS" w:cs="Trebuchet MS"/>
    </w:rPr>
  </w:style>
  <w:style w:type="paragraph" w:styleId="421" w:customStyle="1">
    <w:name w:val="Заголовок №4 (2)"/>
    <w:basedOn w:val="Normal"/>
    <w:link w:val="42"/>
    <w:qFormat/>
    <w:rsid w:val="0059321e"/>
    <w:pPr>
      <w:shd w:val="clear" w:color="auto" w:fill="FFFFFF"/>
      <w:spacing w:lineRule="auto" w:before="180" w:after="0"/>
      <w:jc w:val="both"/>
      <w:outlineLvl w:val="3"/>
    </w:pPr>
    <w:rPr>
      <w:rFonts w:ascii="Trebuchet MS" w:hAnsi="Trebuchet MS" w:eastAsia="Trebuchet MS" w:cs="Trebuchet MS"/>
    </w:rPr>
  </w:style>
  <w:style w:type="paragraph" w:styleId="41" w:customStyle="1">
    <w:name w:val="Заголовок №4"/>
    <w:basedOn w:val="Normal"/>
    <w:link w:val="4"/>
    <w:qFormat/>
    <w:rsid w:val="0059321e"/>
    <w:pPr>
      <w:shd w:val="clear" w:color="auto" w:fill="FFFFFF"/>
      <w:spacing w:lineRule="auto" w:before="0" w:after="0"/>
      <w:outlineLvl w:val="3"/>
    </w:pPr>
    <w:rPr>
      <w:rFonts w:ascii="Trebuchet MS" w:hAnsi="Trebuchet MS" w:eastAsia="Trebuchet MS" w:cs="Trebuchet MS"/>
    </w:rPr>
  </w:style>
  <w:style w:type="paragraph" w:styleId="31" w:customStyle="1">
    <w:name w:val="Заголовок №3"/>
    <w:basedOn w:val="Normal"/>
    <w:link w:val="3"/>
    <w:qFormat/>
    <w:rsid w:val="0059321e"/>
    <w:pPr>
      <w:shd w:val="clear" w:color="auto" w:fill="FFFFFF"/>
      <w:spacing w:lineRule="exact" w:line="250" w:before="120" w:after="0"/>
      <w:ind w:firstLine="320"/>
      <w:jc w:val="both"/>
      <w:outlineLvl w:val="2"/>
    </w:pPr>
    <w:rPr>
      <w:rFonts w:ascii="Trebuchet MS" w:hAnsi="Trebuchet MS" w:eastAsia="Trebuchet MS" w:cs="Trebuchet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LibreOffice/5.2.2.2$Linux_x86 LibreOffice_project/20m0$Build-2</Application>
  <Pages>3</Pages>
  <Words>836</Words>
  <Characters>6700</Characters>
  <CharactersWithSpaces>7455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2018-11-24T17:17:00Z</dcterms:created>
  <dc:creator>пк-6</dc:creator>
  <dc:description/>
  <dc:language>ru-RU</dc:language>
  <cp:lastModifiedBy>3</cp:lastModifiedBy>
  <cp:lastPrinted>2018-12-02T10:09:00Z</cp:lastPrinted>
  <dcterms:modified xsi:type="dcterms:W3CDTF">2018-12-02T10:10:00Z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